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9"/>
        <w:spacing w:before="67" w:line="346" w:lineRule="exact"/>
        <w:widowControl/>
        <w:rPr>
          <w:rStyle w:val="852"/>
          <w:sz w:val="28"/>
          <w:szCs w:val="28"/>
        </w:rPr>
      </w:pPr>
      <w:r>
        <w:rPr>
          <w:rStyle w:val="852"/>
          <w:sz w:val="28"/>
          <w:szCs w:val="28"/>
        </w:rPr>
        <w:t xml:space="preserve">Информация о рассмотрении обращений граждан и организаций</w:t>
      </w:r>
      <w:r>
        <w:rPr>
          <w:rStyle w:val="852"/>
          <w:sz w:val="28"/>
          <w:szCs w:val="28"/>
        </w:rPr>
        <w:t xml:space="preserve">,</w:t>
      </w:r>
      <w:r>
        <w:rPr>
          <w:rStyle w:val="852"/>
          <w:sz w:val="28"/>
          <w:szCs w:val="28"/>
        </w:rPr>
        <w:t xml:space="preserve"> поступивших</w:t>
      </w:r>
      <w:r>
        <w:rPr>
          <w:rStyle w:val="852"/>
          <w:sz w:val="28"/>
          <w:szCs w:val="28"/>
        </w:rPr>
        <w:br/>
      </w:r>
      <w:r>
        <w:rPr>
          <w:rStyle w:val="852"/>
          <w:sz w:val="28"/>
          <w:szCs w:val="28"/>
        </w:rPr>
        <w:t xml:space="preserve">в адрес </w:t>
      </w:r>
      <w:r>
        <w:rPr>
          <w:rStyle w:val="852"/>
          <w:sz w:val="28"/>
          <w:szCs w:val="28"/>
        </w:rPr>
        <w:t xml:space="preserve">Межрегионального управления</w:t>
      </w:r>
      <w:r>
        <w:rPr>
          <w:rStyle w:val="852"/>
          <w:sz w:val="28"/>
          <w:szCs w:val="28"/>
        </w:rPr>
        <w:t xml:space="preserve"> Федерального казначейства</w:t>
      </w:r>
      <w:r>
        <w:rPr>
          <w:rStyle w:val="852"/>
          <w:sz w:val="28"/>
          <w:szCs w:val="28"/>
        </w:rPr>
        <w:t xml:space="preserve"> в сфере управления ликвидностью</w:t>
      </w:r>
      <w:r>
        <w:rPr>
          <w:rStyle w:val="852"/>
          <w:sz w:val="28"/>
          <w:szCs w:val="28"/>
        </w:rPr>
        <w:t xml:space="preserve"> </w:t>
      </w:r>
      <w:r>
        <w:rPr>
          <w:rStyle w:val="852"/>
          <w:sz w:val="28"/>
          <w:szCs w:val="28"/>
        </w:rPr>
        <w:t xml:space="preserve">в период с 1 </w:t>
      </w:r>
      <w:r>
        <w:rPr>
          <w:rStyle w:val="852"/>
          <w:sz w:val="28"/>
          <w:szCs w:val="28"/>
        </w:rPr>
        <w:t xml:space="preserve">июля</w:t>
      </w:r>
      <w:bookmarkStart w:id="0" w:name="_GoBack"/>
      <w:r/>
      <w:bookmarkEnd w:id="0"/>
      <w:r>
        <w:rPr>
          <w:rStyle w:val="852"/>
          <w:sz w:val="28"/>
          <w:szCs w:val="28"/>
        </w:rPr>
        <w:t xml:space="preserve"> </w:t>
      </w:r>
      <w:r>
        <w:rPr>
          <w:rStyle w:val="852"/>
          <w:sz w:val="28"/>
          <w:szCs w:val="28"/>
        </w:rPr>
        <w:t xml:space="preserve">202</w:t>
      </w:r>
      <w:r>
        <w:rPr>
          <w:rStyle w:val="852"/>
          <w:sz w:val="28"/>
          <w:szCs w:val="28"/>
        </w:rPr>
        <w:t xml:space="preserve">5</w:t>
      </w:r>
      <w:r>
        <w:rPr>
          <w:rStyle w:val="852"/>
          <w:sz w:val="28"/>
          <w:szCs w:val="28"/>
        </w:rPr>
        <w:t xml:space="preserve"> года </w:t>
      </w:r>
      <w:r>
        <w:rPr>
          <w:rStyle w:val="852"/>
          <w:sz w:val="28"/>
          <w:szCs w:val="28"/>
        </w:rPr>
        <w:t xml:space="preserve">по </w:t>
      </w:r>
      <w:r>
        <w:rPr>
          <w:rStyle w:val="852"/>
          <w:sz w:val="28"/>
          <w:szCs w:val="28"/>
        </w:rPr>
        <w:t xml:space="preserve">3</w:t>
      </w:r>
      <w:r>
        <w:rPr>
          <w:rStyle w:val="852"/>
          <w:sz w:val="28"/>
          <w:szCs w:val="28"/>
        </w:rPr>
        <w:t xml:space="preserve">0</w:t>
      </w:r>
      <w:r>
        <w:rPr>
          <w:rStyle w:val="852"/>
          <w:sz w:val="28"/>
          <w:szCs w:val="28"/>
        </w:rPr>
        <w:t xml:space="preserve"> </w:t>
      </w:r>
      <w:r>
        <w:rPr>
          <w:rStyle w:val="852"/>
          <w:sz w:val="28"/>
          <w:szCs w:val="28"/>
        </w:rPr>
        <w:t xml:space="preserve">сентября</w:t>
      </w:r>
      <w:r>
        <w:rPr>
          <w:rStyle w:val="852"/>
          <w:sz w:val="28"/>
          <w:szCs w:val="28"/>
        </w:rPr>
        <w:t xml:space="preserve"> </w:t>
      </w:r>
      <w:r>
        <w:rPr>
          <w:rStyle w:val="852"/>
          <w:sz w:val="28"/>
          <w:szCs w:val="28"/>
        </w:rPr>
        <w:t xml:space="preserve">20</w:t>
      </w:r>
      <w:r>
        <w:rPr>
          <w:rStyle w:val="852"/>
          <w:sz w:val="28"/>
          <w:szCs w:val="28"/>
        </w:rPr>
        <w:t xml:space="preserve">2</w:t>
      </w:r>
      <w:r>
        <w:rPr>
          <w:rStyle w:val="852"/>
          <w:sz w:val="28"/>
          <w:szCs w:val="28"/>
        </w:rPr>
        <w:t xml:space="preserve">5</w:t>
      </w:r>
      <w:r>
        <w:rPr>
          <w:rStyle w:val="852"/>
          <w:sz w:val="28"/>
          <w:szCs w:val="28"/>
        </w:rPr>
        <w:t xml:space="preserve"> года</w:t>
      </w:r>
      <w:r>
        <w:rPr>
          <w:rStyle w:val="852"/>
          <w:sz w:val="28"/>
          <w:szCs w:val="28"/>
        </w:rPr>
      </w:r>
      <w:r>
        <w:rPr>
          <w:rStyle w:val="852"/>
          <w:sz w:val="28"/>
          <w:szCs w:val="28"/>
        </w:rPr>
      </w:r>
    </w:p>
    <w:p>
      <w:pPr>
        <w:pStyle w:val="839"/>
        <w:jc w:val="both"/>
        <w:spacing w:before="67" w:line="346" w:lineRule="exact"/>
        <w:widowControl/>
        <w:rPr>
          <w:rStyle w:val="852"/>
          <w:sz w:val="28"/>
          <w:szCs w:val="28"/>
        </w:rPr>
      </w:pPr>
      <w:r>
        <w:rPr>
          <w:sz w:val="28"/>
          <w:szCs w:val="28"/>
        </w:rPr>
      </w:r>
      <w:r>
        <w:rPr>
          <w:rStyle w:val="852"/>
          <w:sz w:val="28"/>
          <w:szCs w:val="28"/>
        </w:rPr>
      </w:r>
      <w:r>
        <w:rPr>
          <w:rStyle w:val="852"/>
          <w:sz w:val="28"/>
          <w:szCs w:val="28"/>
        </w:rPr>
      </w:r>
    </w:p>
    <w:p>
      <w:pPr>
        <w:pStyle w:val="840"/>
        <w:ind w:left="216" w:firstLine="0"/>
        <w:jc w:val="both"/>
        <w:spacing w:line="240" w:lineRule="exact"/>
        <w:widowControl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ind w:firstLine="720"/>
        <w:jc w:val="both"/>
        <w:spacing w:line="336" w:lineRule="exact"/>
        <w:widowControl/>
        <w:rPr>
          <w:rStyle w:val="852"/>
          <w:sz w:val="28"/>
          <w:szCs w:val="28"/>
        </w:rPr>
      </w:pPr>
      <w:r>
        <w:rPr>
          <w:rStyle w:val="852"/>
          <w:sz w:val="28"/>
          <w:szCs w:val="28"/>
        </w:rPr>
        <w:t xml:space="preserve">В </w:t>
      </w:r>
      <w:r>
        <w:rPr>
          <w:rStyle w:val="852"/>
          <w:sz w:val="28"/>
          <w:szCs w:val="28"/>
        </w:rPr>
        <w:t xml:space="preserve">Межрегиональное </w:t>
      </w:r>
      <w:r>
        <w:rPr>
          <w:rStyle w:val="852"/>
          <w:sz w:val="28"/>
          <w:szCs w:val="28"/>
        </w:rPr>
        <w:t xml:space="preserve">управление</w:t>
      </w:r>
      <w:r>
        <w:rPr>
          <w:rStyle w:val="852"/>
          <w:sz w:val="28"/>
          <w:szCs w:val="28"/>
        </w:rPr>
        <w:t xml:space="preserve"> </w:t>
      </w:r>
      <w:r>
        <w:rPr>
          <w:rStyle w:val="852"/>
          <w:sz w:val="28"/>
          <w:szCs w:val="28"/>
        </w:rPr>
        <w:t xml:space="preserve">Федерального казначейства </w:t>
      </w:r>
      <w:r>
        <w:rPr>
          <w:rStyle w:val="852"/>
          <w:sz w:val="28"/>
          <w:szCs w:val="28"/>
        </w:rPr>
        <w:t xml:space="preserve">в сфере управления ликвидностью </w:t>
      </w:r>
      <w:r>
        <w:rPr>
          <w:rStyle w:val="852"/>
          <w:sz w:val="28"/>
          <w:szCs w:val="28"/>
        </w:rPr>
        <w:t xml:space="preserve">за отчётный период</w:t>
      </w:r>
      <w:r>
        <w:rPr>
          <w:rStyle w:val="852"/>
          <w:sz w:val="28"/>
          <w:szCs w:val="28"/>
        </w:rPr>
        <w:t xml:space="preserve"> поступило</w:t>
      </w:r>
      <w:r>
        <w:rPr>
          <w:rStyle w:val="852"/>
          <w:sz w:val="28"/>
          <w:szCs w:val="28"/>
        </w:rPr>
        <w:t xml:space="preserve"> </w:t>
      </w:r>
      <w:r>
        <w:rPr>
          <w:rStyle w:val="852"/>
          <w:sz w:val="28"/>
          <w:szCs w:val="28"/>
        </w:rPr>
        <w:t xml:space="preserve">1</w:t>
      </w:r>
      <w:r>
        <w:rPr>
          <w:rStyle w:val="852"/>
          <w:sz w:val="28"/>
          <w:szCs w:val="28"/>
        </w:rPr>
        <w:t xml:space="preserve"> </w:t>
      </w:r>
      <w:r>
        <w:rPr>
          <w:rStyle w:val="852"/>
          <w:sz w:val="28"/>
          <w:szCs w:val="28"/>
        </w:rPr>
        <w:t xml:space="preserve">обращени</w:t>
      </w:r>
      <w:r>
        <w:rPr>
          <w:rStyle w:val="852"/>
          <w:sz w:val="28"/>
          <w:szCs w:val="28"/>
        </w:rPr>
        <w:t xml:space="preserve">е</w:t>
      </w:r>
      <w:r>
        <w:rPr>
          <w:rStyle w:val="852"/>
          <w:sz w:val="28"/>
          <w:szCs w:val="28"/>
        </w:rPr>
        <w:t xml:space="preserve"> гражданина</w:t>
      </w:r>
      <w:r>
        <w:rPr>
          <w:rStyle w:val="852"/>
          <w:sz w:val="28"/>
          <w:szCs w:val="28"/>
        </w:rPr>
        <w:t xml:space="preserve">.</w:t>
      </w:r>
      <w:r>
        <w:rPr>
          <w:rStyle w:val="852"/>
          <w:sz w:val="28"/>
          <w:szCs w:val="28"/>
        </w:rPr>
      </w:r>
      <w:r>
        <w:rPr>
          <w:rStyle w:val="852"/>
          <w:sz w:val="28"/>
          <w:szCs w:val="28"/>
        </w:rPr>
      </w:r>
    </w:p>
    <w:p>
      <w:pPr>
        <w:pStyle w:val="840"/>
        <w:ind w:firstLine="720"/>
        <w:jc w:val="both"/>
        <w:spacing w:line="0" w:lineRule="atLeast"/>
        <w:widowControl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ind w:firstLine="720"/>
        <w:jc w:val="both"/>
        <w:spacing w:line="0" w:lineRule="atLeast"/>
        <w:widowControl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continuous"/>
      <w:pgSz w:w="11905" w:h="16837" w:orient="portrait"/>
      <w:pgMar w:top="1134" w:right="567" w:bottom="1134" w:left="1134" w:header="720" w:footer="720" w:gutter="0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Constantia">
    <w:panose1 w:val="020306020503060303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7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9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1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3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5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7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9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13" w:hanging="360"/>
      </w:pPr>
      <w:rPr>
        <w:rFonts w:hint="default" w:ascii="Wingdings" w:hAnsi="Wingdings"/>
      </w:rPr>
    </w:lvl>
  </w:abstractNum>
  <w:num w:numId="1">
    <w:abstractNumId w:val="0"/>
    <w:lvlOverride w:ilvl="0">
      <w:lvl w:ilvl="0">
        <w:start w:val="65535"/>
        <w:numFmt w:val="bullet"/>
        <w:isLgl w:val="false"/>
        <w:suff w:val="tab"/>
        <w:lvlText w:val="—"/>
        <w:legacy w:legacy="1" w:legacyIndent="475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5"/>
    <w:next w:val="835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basedOn w:val="836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5"/>
    <w:next w:val="835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basedOn w:val="836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5"/>
    <w:next w:val="835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basedOn w:val="836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5"/>
    <w:next w:val="835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basedOn w:val="836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5"/>
    <w:next w:val="835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basedOn w:val="836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5"/>
    <w:next w:val="835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basedOn w:val="836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5"/>
    <w:next w:val="835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basedOn w:val="836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5"/>
    <w:next w:val="835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basedOn w:val="836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5"/>
    <w:next w:val="835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basedOn w:val="836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List Paragraph"/>
    <w:basedOn w:val="835"/>
    <w:uiPriority w:val="34"/>
    <w:qFormat/>
    <w:pPr>
      <w:contextualSpacing/>
      <w:ind w:left="720"/>
    </w:pPr>
  </w:style>
  <w:style w:type="paragraph" w:styleId="677">
    <w:name w:val="No Spacing"/>
    <w:uiPriority w:val="1"/>
    <w:qFormat/>
    <w:pPr>
      <w:spacing w:before="0" w:after="0" w:line="240" w:lineRule="auto"/>
    </w:pPr>
  </w:style>
  <w:style w:type="paragraph" w:styleId="678">
    <w:name w:val="Title"/>
    <w:basedOn w:val="835"/>
    <w:next w:val="835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basedOn w:val="836"/>
    <w:link w:val="678"/>
    <w:uiPriority w:val="10"/>
    <w:rPr>
      <w:sz w:val="48"/>
      <w:szCs w:val="48"/>
    </w:rPr>
  </w:style>
  <w:style w:type="paragraph" w:styleId="680">
    <w:name w:val="Subtitle"/>
    <w:basedOn w:val="835"/>
    <w:next w:val="835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basedOn w:val="836"/>
    <w:link w:val="680"/>
    <w:uiPriority w:val="11"/>
    <w:rPr>
      <w:sz w:val="24"/>
      <w:szCs w:val="24"/>
    </w:rPr>
  </w:style>
  <w:style w:type="paragraph" w:styleId="682">
    <w:name w:val="Quote"/>
    <w:basedOn w:val="835"/>
    <w:next w:val="835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5"/>
    <w:next w:val="835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5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basedOn w:val="836"/>
    <w:link w:val="686"/>
    <w:uiPriority w:val="99"/>
  </w:style>
  <w:style w:type="paragraph" w:styleId="688">
    <w:name w:val="Footer"/>
    <w:basedOn w:val="835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basedOn w:val="836"/>
    <w:link w:val="688"/>
    <w:uiPriority w:val="99"/>
  </w:style>
  <w:style w:type="paragraph" w:styleId="690">
    <w:name w:val="Caption"/>
    <w:basedOn w:val="835"/>
    <w:next w:val="8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688"/>
    <w:uiPriority w:val="99"/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  <w:pPr>
      <w:widowControl w:val="off"/>
    </w:pPr>
    <w:rPr>
      <w:rFonts w:hAnsi="Times New Roman"/>
      <w:sz w:val="24"/>
      <w:szCs w:val="24"/>
    </w:rPr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 w:customStyle="1">
    <w:name w:val="Style1"/>
    <w:basedOn w:val="835"/>
    <w:uiPriority w:val="99"/>
    <w:pPr>
      <w:jc w:val="center"/>
      <w:spacing w:line="348" w:lineRule="exact"/>
    </w:pPr>
  </w:style>
  <w:style w:type="paragraph" w:styleId="840" w:customStyle="1">
    <w:name w:val="Style2"/>
    <w:basedOn w:val="835"/>
    <w:uiPriority w:val="99"/>
    <w:pPr>
      <w:ind w:firstLine="706"/>
      <w:spacing w:line="340" w:lineRule="exact"/>
    </w:pPr>
  </w:style>
  <w:style w:type="paragraph" w:styleId="841" w:customStyle="1">
    <w:name w:val="Style3"/>
    <w:basedOn w:val="835"/>
    <w:uiPriority w:val="99"/>
  </w:style>
  <w:style w:type="paragraph" w:styleId="842" w:customStyle="1">
    <w:name w:val="Style4"/>
    <w:basedOn w:val="835"/>
    <w:uiPriority w:val="99"/>
    <w:pPr>
      <w:spacing w:line="345" w:lineRule="exact"/>
    </w:pPr>
  </w:style>
  <w:style w:type="character" w:styleId="843" w:customStyle="1">
    <w:name w:val="Font Style11"/>
    <w:uiPriority w:val="99"/>
    <w:rPr>
      <w:rFonts w:ascii="Times New Roman" w:hAnsi="Times New Roman" w:cs="Times New Roman"/>
      <w:b/>
      <w:bCs/>
      <w:sz w:val="16"/>
      <w:szCs w:val="16"/>
    </w:rPr>
  </w:style>
  <w:style w:type="character" w:styleId="844" w:customStyle="1">
    <w:name w:val="Font Style12"/>
    <w:uiPriority w:val="99"/>
    <w:rPr>
      <w:rFonts w:ascii="Times New Roman" w:hAnsi="Times New Roman" w:cs="Times New Roman"/>
      <w:spacing w:val="10"/>
      <w:sz w:val="20"/>
      <w:szCs w:val="20"/>
    </w:rPr>
  </w:style>
  <w:style w:type="character" w:styleId="845" w:customStyle="1">
    <w:name w:val="Font Style13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846" w:customStyle="1">
    <w:name w:val="Font Style1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847" w:customStyle="1">
    <w:name w:val="Font Style15"/>
    <w:uiPriority w:val="99"/>
    <w:rPr>
      <w:rFonts w:ascii="Times New Roman" w:hAnsi="Times New Roman" w:cs="Times New Roman"/>
      <w:b/>
      <w:bCs/>
      <w:spacing w:val="-10"/>
      <w:sz w:val="32"/>
      <w:szCs w:val="32"/>
    </w:rPr>
  </w:style>
  <w:style w:type="character" w:styleId="848" w:customStyle="1">
    <w:name w:val="Font Style16"/>
    <w:uiPriority w:val="99"/>
    <w:rPr>
      <w:rFonts w:ascii="Times New Roman" w:hAnsi="Times New Roman" w:cs="Times New Roman"/>
      <w:spacing w:val="20"/>
      <w:sz w:val="22"/>
      <w:szCs w:val="22"/>
    </w:rPr>
  </w:style>
  <w:style w:type="character" w:styleId="849" w:customStyle="1">
    <w:name w:val="Font Style17"/>
    <w:uiPriority w:val="99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styleId="850" w:customStyle="1">
    <w:name w:val="Font Style18"/>
    <w:uiPriority w:val="99"/>
    <w:rPr>
      <w:rFonts w:ascii="Constantia" w:hAnsi="Constantia" w:cs="Constantia"/>
      <w:spacing w:val="-40"/>
      <w:sz w:val="38"/>
      <w:szCs w:val="38"/>
    </w:rPr>
  </w:style>
  <w:style w:type="character" w:styleId="851" w:customStyle="1">
    <w:name w:val="Font Style19"/>
    <w:uiPriority w:val="99"/>
    <w:rPr>
      <w:rFonts w:ascii="Times New Roman" w:hAnsi="Times New Roman" w:cs="Times New Roman"/>
      <w:sz w:val="26"/>
      <w:szCs w:val="26"/>
    </w:rPr>
  </w:style>
  <w:style w:type="character" w:styleId="852" w:customStyle="1">
    <w:name w:val="Font Style20"/>
    <w:uiPriority w:val="99"/>
    <w:rPr>
      <w:rFonts w:ascii="Times New Roman" w:hAnsi="Times New Roman" w:cs="Times New Roman"/>
      <w:sz w:val="26"/>
      <w:szCs w:val="26"/>
    </w:rPr>
  </w:style>
  <w:style w:type="character" w:styleId="853" w:customStyle="1">
    <w:name w:val="Font Style21"/>
    <w:uiPriority w:val="99"/>
    <w:rPr>
      <w:rFonts w:ascii="Times New Roman" w:hAnsi="Times New Roman" w:cs="Times New Roman"/>
      <w:i/>
      <w:iCs/>
      <w:spacing w:val="-30"/>
      <w:sz w:val="52"/>
      <w:szCs w:val="52"/>
    </w:rPr>
  </w:style>
  <w:style w:type="character" w:styleId="854">
    <w:name w:val="Hyperlink"/>
    <w:uiPriority w:val="99"/>
    <w:rPr>
      <w:color w:val="000080"/>
      <w:u w:val="single"/>
    </w:rPr>
  </w:style>
  <w:style w:type="character" w:styleId="855" w:customStyle="1">
    <w:name w:val="Font Style33"/>
    <w:uiPriority w:val="99"/>
    <w:rPr>
      <w:rFonts w:hint="default" w:ascii="Times New Roman" w:hAnsi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Krokoz™ Inc.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2016-11-30 (1)</dc:title>
  <dc:subject/>
  <dc:creator>Козолуп Екатерина Васильевна</dc:creator>
  <cp:keywords/>
  <cp:lastModifiedBy>Мунаева Наталья Борисовна</cp:lastModifiedBy>
  <cp:revision>22</cp:revision>
  <dcterms:created xsi:type="dcterms:W3CDTF">2023-08-03T08:28:00Z</dcterms:created>
  <dcterms:modified xsi:type="dcterms:W3CDTF">2025-10-06T09:06:20Z</dcterms:modified>
</cp:coreProperties>
</file>